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0D27EDB">
      <w:pPr>
        <w:spacing w:line="348" w:lineRule="auto"/>
        <w:rPr>
          <w:rFonts w:eastAsia="黑体" w:cs="黑体"/>
          <w:bCs/>
          <w:sz w:val="32"/>
          <w:szCs w:val="32"/>
        </w:rPr>
      </w:pPr>
      <w:r>
        <w:rPr>
          <w:rFonts w:hint="eastAsia" w:eastAsia="黑体" w:cs="黑体"/>
          <w:bCs/>
          <w:sz w:val="32"/>
          <w:szCs w:val="32"/>
        </w:rPr>
        <w:t>附件2</w:t>
      </w:r>
    </w:p>
    <w:p w14:paraId="65591E31">
      <w:pPr>
        <w:spacing w:line="348" w:lineRule="auto"/>
        <w:jc w:val="center"/>
        <w:rPr>
          <w:rFonts w:eastAsia="方正小标宋简体"/>
          <w:bCs/>
          <w:sz w:val="42"/>
          <w:szCs w:val="42"/>
        </w:rPr>
      </w:pPr>
    </w:p>
    <w:p w14:paraId="2E27E61F">
      <w:pPr>
        <w:spacing w:line="800" w:lineRule="exact"/>
        <w:jc w:val="center"/>
        <w:rPr>
          <w:rFonts w:eastAsia="方正小标宋简体"/>
          <w:bCs/>
          <w:spacing w:val="-20"/>
          <w:sz w:val="46"/>
          <w:szCs w:val="46"/>
        </w:rPr>
      </w:pPr>
      <w:r>
        <w:rPr>
          <w:rFonts w:hint="eastAsia" w:eastAsia="方正小标宋简体"/>
          <w:bCs/>
          <w:spacing w:val="-20"/>
          <w:sz w:val="46"/>
          <w:szCs w:val="46"/>
        </w:rPr>
        <w:t>临湘市20</w:t>
      </w:r>
      <w:r>
        <w:rPr>
          <w:rFonts w:eastAsia="方正小标宋简体"/>
          <w:bCs/>
          <w:spacing w:val="-20"/>
          <w:sz w:val="46"/>
          <w:szCs w:val="46"/>
          <w:u w:val="single"/>
        </w:rPr>
        <w:t>2</w:t>
      </w:r>
      <w:r>
        <w:rPr>
          <w:rFonts w:hint="eastAsia" w:eastAsia="方正小标宋简体"/>
          <w:bCs/>
          <w:spacing w:val="-20"/>
          <w:sz w:val="46"/>
          <w:szCs w:val="46"/>
          <w:u w:val="single"/>
        </w:rPr>
        <w:t>3</w:t>
      </w:r>
      <w:r>
        <w:rPr>
          <w:rFonts w:hint="eastAsia" w:eastAsia="方正小标宋简体"/>
          <w:bCs/>
          <w:spacing w:val="-20"/>
          <w:sz w:val="46"/>
          <w:szCs w:val="46"/>
        </w:rPr>
        <w:t>年度部门（单位）整体支出</w:t>
      </w:r>
    </w:p>
    <w:p w14:paraId="0F046F06">
      <w:pPr>
        <w:spacing w:line="800" w:lineRule="exact"/>
        <w:jc w:val="center"/>
        <w:rPr>
          <w:rFonts w:eastAsia="方正小标宋简体"/>
          <w:bCs/>
          <w:sz w:val="46"/>
          <w:szCs w:val="46"/>
        </w:rPr>
      </w:pPr>
      <w:r>
        <w:rPr>
          <w:rFonts w:hint="eastAsia" w:eastAsia="方正小标宋简体"/>
          <w:bCs/>
          <w:sz w:val="46"/>
          <w:szCs w:val="46"/>
        </w:rPr>
        <w:t>绩效评价自评报告</w:t>
      </w:r>
    </w:p>
    <w:p w14:paraId="0249473E">
      <w:pPr>
        <w:rPr>
          <w:rFonts w:eastAsia="仿宋_GB2312"/>
          <w:b/>
          <w:sz w:val="32"/>
        </w:rPr>
      </w:pPr>
    </w:p>
    <w:p w14:paraId="6AACA760">
      <w:pPr>
        <w:rPr>
          <w:rFonts w:eastAsia="仿宋_GB2312"/>
          <w:b/>
          <w:sz w:val="32"/>
        </w:rPr>
      </w:pPr>
    </w:p>
    <w:p w14:paraId="26A3FBDB">
      <w:pPr>
        <w:rPr>
          <w:rFonts w:eastAsia="仿宋_GB2312"/>
          <w:b/>
          <w:sz w:val="32"/>
        </w:rPr>
      </w:pPr>
    </w:p>
    <w:p w14:paraId="2051F9AF">
      <w:pPr>
        <w:spacing w:beforeLines="50" w:line="348" w:lineRule="auto"/>
        <w:ind w:firstLine="476" w:firstLineChars="150"/>
        <w:rPr>
          <w:rFonts w:eastAsia="仿宋_GB2312"/>
          <w:sz w:val="32"/>
          <w:u w:val="single"/>
        </w:rPr>
      </w:pPr>
      <w:r>
        <w:rPr>
          <w:rFonts w:hint="eastAsia" w:eastAsia="仿宋_GB2312"/>
          <w:sz w:val="32"/>
        </w:rPr>
        <w:t>部门(单位)名称</w:t>
      </w:r>
      <w:r>
        <w:rPr>
          <w:rFonts w:hint="eastAsia" w:eastAsia="仿宋_GB2312"/>
          <w:sz w:val="32"/>
          <w:u w:val="single"/>
        </w:rPr>
        <w:t xml:space="preserve">   临湘市第九完全小学     </w:t>
      </w:r>
    </w:p>
    <w:p w14:paraId="544EB70F">
      <w:pPr>
        <w:spacing w:beforeLines="50" w:line="348" w:lineRule="auto"/>
        <w:ind w:firstLine="476" w:firstLineChars="15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评价方式：</w:t>
      </w:r>
      <w:r>
        <w:rPr>
          <w:rFonts w:hint="eastAsia" w:eastAsia="仿宋_GB2312"/>
          <w:sz w:val="28"/>
          <w:szCs w:val="28"/>
        </w:rPr>
        <w:t>部门（单位）绩效自评</w:t>
      </w:r>
    </w:p>
    <w:p w14:paraId="0A7755A6">
      <w:pPr>
        <w:spacing w:beforeLines="50" w:line="348" w:lineRule="auto"/>
        <w:ind w:firstLine="476" w:firstLineChars="150"/>
        <w:rPr>
          <w:rFonts w:eastAsia="仿宋_GB2312"/>
          <w:sz w:val="32"/>
        </w:rPr>
      </w:pPr>
      <w:r>
        <w:rPr>
          <w:rFonts w:hint="eastAsia" w:eastAsia="仿宋_GB2312"/>
          <w:sz w:val="32"/>
          <w:szCs w:val="32"/>
        </w:rPr>
        <w:t>评价机构：</w:t>
      </w:r>
      <w:r>
        <w:rPr>
          <w:rFonts w:hint="eastAsia" w:eastAsia="仿宋_GB2312"/>
          <w:sz w:val="28"/>
          <w:szCs w:val="28"/>
        </w:rPr>
        <w:t xml:space="preserve">部门（单位）评价组   </w:t>
      </w:r>
    </w:p>
    <w:p w14:paraId="7731C617">
      <w:pPr>
        <w:spacing w:line="348" w:lineRule="auto"/>
        <w:ind w:firstLine="2188" w:firstLineChars="690"/>
        <w:rPr>
          <w:rFonts w:eastAsia="仿宋_GB2312"/>
          <w:sz w:val="32"/>
        </w:rPr>
      </w:pPr>
    </w:p>
    <w:p w14:paraId="5EDB8983">
      <w:pPr>
        <w:spacing w:line="348" w:lineRule="auto"/>
        <w:ind w:firstLine="2188" w:firstLineChars="690"/>
        <w:rPr>
          <w:rFonts w:eastAsia="仿宋_GB2312"/>
          <w:sz w:val="32"/>
        </w:rPr>
      </w:pPr>
    </w:p>
    <w:p w14:paraId="63A072FA">
      <w:pPr>
        <w:spacing w:line="348" w:lineRule="auto"/>
        <w:ind w:firstLine="2188" w:firstLineChars="69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报告日期：2024年03月28日</w:t>
      </w:r>
    </w:p>
    <w:p w14:paraId="4A9CD1C6">
      <w:pPr>
        <w:autoSpaceDN w:val="0"/>
        <w:jc w:val="center"/>
        <w:textAlignment w:val="center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</w:rPr>
        <w:t>临湘市财政</w:t>
      </w:r>
      <w:r>
        <w:rPr>
          <w:rFonts w:hint="eastAsia" w:eastAsia="仿宋_GB2312"/>
          <w:sz w:val="32"/>
          <w:szCs w:val="32"/>
        </w:rPr>
        <w:t>局（制）</w:t>
      </w:r>
    </w:p>
    <w:p w14:paraId="4090FF1C">
      <w:pPr>
        <w:autoSpaceDN w:val="0"/>
        <w:jc w:val="center"/>
        <w:textAlignment w:val="center"/>
        <w:rPr>
          <w:rFonts w:eastAsia="仿宋_GB2312"/>
          <w:sz w:val="32"/>
          <w:szCs w:val="32"/>
        </w:rPr>
        <w:sectPr>
          <w:footerReference r:id="rId3" w:type="even"/>
          <w:pgSz w:w="11906" w:h="16838"/>
          <w:pgMar w:top="1701" w:right="1417" w:bottom="1701" w:left="1417" w:header="851" w:footer="992" w:gutter="0"/>
          <w:pgNumType w:fmt="numberInDash" w:start="8"/>
          <w:cols w:space="720" w:num="1"/>
          <w:docGrid w:type="linesAndChars" w:linePitch="602" w:charSpace="-782"/>
        </w:sectPr>
      </w:pPr>
    </w:p>
    <w:tbl>
      <w:tblPr>
        <w:tblStyle w:val="8"/>
        <w:tblW w:w="1023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392"/>
        <w:gridCol w:w="49"/>
        <w:gridCol w:w="477"/>
        <w:gridCol w:w="739"/>
        <w:gridCol w:w="333"/>
        <w:gridCol w:w="1000"/>
        <w:gridCol w:w="417"/>
        <w:gridCol w:w="1033"/>
        <w:gridCol w:w="277"/>
        <w:gridCol w:w="24"/>
        <w:gridCol w:w="1316"/>
        <w:gridCol w:w="59"/>
        <w:gridCol w:w="425"/>
        <w:gridCol w:w="975"/>
        <w:gridCol w:w="343"/>
        <w:gridCol w:w="248"/>
        <w:gridCol w:w="452"/>
        <w:gridCol w:w="678"/>
      </w:tblGrid>
      <w:tr w14:paraId="476890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0237" w:type="dxa"/>
            <w:gridSpan w:val="18"/>
            <w:vAlign w:val="center"/>
          </w:tcPr>
          <w:p w14:paraId="6EFB54C5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8"/>
                <w:szCs w:val="28"/>
              </w:rPr>
              <w:t>一、部门（单位）基本概况</w:t>
            </w:r>
          </w:p>
        </w:tc>
      </w:tr>
      <w:tr w14:paraId="6582A1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918" w:type="dxa"/>
            <w:gridSpan w:val="3"/>
            <w:vAlign w:val="center"/>
          </w:tcPr>
          <w:p w14:paraId="3AE81FA5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联系人</w:t>
            </w:r>
          </w:p>
        </w:tc>
        <w:tc>
          <w:tcPr>
            <w:tcW w:w="3799" w:type="dxa"/>
            <w:gridSpan w:val="6"/>
            <w:vAlign w:val="center"/>
          </w:tcPr>
          <w:p w14:paraId="4132C408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钟丽玉</w:t>
            </w:r>
          </w:p>
        </w:tc>
        <w:tc>
          <w:tcPr>
            <w:tcW w:w="2799" w:type="dxa"/>
            <w:gridSpan w:val="5"/>
            <w:vAlign w:val="center"/>
          </w:tcPr>
          <w:p w14:paraId="03033B10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联络电话</w:t>
            </w:r>
          </w:p>
        </w:tc>
        <w:tc>
          <w:tcPr>
            <w:tcW w:w="1721" w:type="dxa"/>
            <w:gridSpan w:val="4"/>
            <w:vAlign w:val="center"/>
          </w:tcPr>
          <w:p w14:paraId="4396A583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13327208032</w:t>
            </w:r>
          </w:p>
        </w:tc>
      </w:tr>
      <w:tr w14:paraId="63BF44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918" w:type="dxa"/>
            <w:gridSpan w:val="3"/>
            <w:vAlign w:val="center"/>
          </w:tcPr>
          <w:p w14:paraId="3B0AEB82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人员编制</w:t>
            </w:r>
          </w:p>
        </w:tc>
        <w:tc>
          <w:tcPr>
            <w:tcW w:w="3799" w:type="dxa"/>
            <w:gridSpan w:val="6"/>
            <w:vAlign w:val="center"/>
          </w:tcPr>
          <w:p w14:paraId="7730BFCC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71</w:t>
            </w:r>
          </w:p>
        </w:tc>
        <w:tc>
          <w:tcPr>
            <w:tcW w:w="2799" w:type="dxa"/>
            <w:gridSpan w:val="5"/>
            <w:vAlign w:val="center"/>
          </w:tcPr>
          <w:p w14:paraId="684F192B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实有人数</w:t>
            </w:r>
          </w:p>
        </w:tc>
        <w:tc>
          <w:tcPr>
            <w:tcW w:w="1721" w:type="dxa"/>
            <w:gridSpan w:val="4"/>
            <w:vAlign w:val="center"/>
          </w:tcPr>
          <w:p w14:paraId="3A604AAA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71</w:t>
            </w:r>
          </w:p>
        </w:tc>
      </w:tr>
      <w:tr w14:paraId="28BF58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500" w:hRule="atLeast"/>
        </w:trPr>
        <w:tc>
          <w:tcPr>
            <w:tcW w:w="1918" w:type="dxa"/>
            <w:gridSpan w:val="3"/>
            <w:vAlign w:val="center"/>
          </w:tcPr>
          <w:p w14:paraId="70E195B5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职能职责概述</w:t>
            </w:r>
          </w:p>
        </w:tc>
        <w:tc>
          <w:tcPr>
            <w:tcW w:w="8319" w:type="dxa"/>
            <w:gridSpan w:val="15"/>
            <w:vAlign w:val="center"/>
          </w:tcPr>
          <w:p w14:paraId="5E9EDFE8">
            <w:p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实施小学义务教育，促进基础教育发展，负责小学学历教育（相关社会服务）。</w:t>
            </w:r>
          </w:p>
        </w:tc>
      </w:tr>
      <w:tr w14:paraId="417702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464" w:hRule="atLeast"/>
        </w:trPr>
        <w:tc>
          <w:tcPr>
            <w:tcW w:w="1918" w:type="dxa"/>
            <w:gridSpan w:val="3"/>
            <w:vAlign w:val="center"/>
          </w:tcPr>
          <w:p w14:paraId="1CD9C320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年度主要工作内容</w:t>
            </w:r>
          </w:p>
        </w:tc>
        <w:tc>
          <w:tcPr>
            <w:tcW w:w="8319" w:type="dxa"/>
            <w:gridSpan w:val="15"/>
            <w:vAlign w:val="center"/>
          </w:tcPr>
          <w:p w14:paraId="2594C855">
            <w:pPr>
              <w:numPr>
                <w:ilvl w:val="0"/>
                <w:numId w:val="1"/>
              </w:num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  <w:t>打造高效课堂。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学校加强教研会，坚持听课评课制度，支持鼓励青年教师参加优质课比武活动,一人参赛,众人参研。</w:t>
            </w:r>
          </w:p>
          <w:p w14:paraId="41C2E301">
            <w:pPr>
              <w:numPr>
                <w:ilvl w:val="0"/>
                <w:numId w:val="1"/>
              </w:num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全面落实“双减”政策和“五项管理”的要求。    </w:t>
            </w:r>
          </w:p>
          <w:p w14:paraId="40FA1C2B">
            <w:pPr>
              <w:numPr>
                <w:ilvl w:val="0"/>
                <w:numId w:val="1"/>
              </w:num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严格收费制度，杜绝乱收费现象 。规范收费标准，做到财务公开。帐目日清月结。财产责任到人，坚持谁损坏谁赔偿的原则，控制学校财产流失。</w:t>
            </w:r>
          </w:p>
          <w:p w14:paraId="098AB65E">
            <w:pPr>
              <w:numPr>
                <w:ilvl w:val="0"/>
                <w:numId w:val="1"/>
              </w:num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加强学习，强化教师的师德师风教育，强化教师的业务学习，强化对新课程理念的认识。 </w:t>
            </w:r>
          </w:p>
          <w:p w14:paraId="3CB0BD13">
            <w:pPr>
              <w:numPr>
                <w:ilvl w:val="0"/>
                <w:numId w:val="1"/>
              </w:num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实施小学学历教育，严格控制大班额，完成一年级学生招生及六年级学生毕业.</w:t>
            </w:r>
          </w:p>
        </w:tc>
      </w:tr>
      <w:tr w14:paraId="24BC1E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260" w:hRule="atLeast"/>
        </w:trPr>
        <w:tc>
          <w:tcPr>
            <w:tcW w:w="1918" w:type="dxa"/>
            <w:gridSpan w:val="3"/>
            <w:vAlign w:val="center"/>
          </w:tcPr>
          <w:p w14:paraId="6B20684D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年度部门（单位）总体运行情况及取得的成绩</w:t>
            </w:r>
          </w:p>
        </w:tc>
        <w:tc>
          <w:tcPr>
            <w:tcW w:w="8319" w:type="dxa"/>
            <w:gridSpan w:val="15"/>
            <w:vAlign w:val="center"/>
          </w:tcPr>
          <w:p w14:paraId="6AA07D59">
            <w:pPr>
              <w:numPr>
                <w:ilvl w:val="0"/>
                <w:numId w:val="0"/>
              </w:numPr>
              <w:autoSpaceDN w:val="0"/>
              <w:spacing w:line="400" w:lineRule="exact"/>
              <w:ind w:left="360" w:leftChars="0" w:hanging="360" w:firstLineChars="0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  <w:t>校委会成员带头示范，深入课堂。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主动兼任统考科目，坚持参与教研教改。开展教研室指导听课评课、行政“推门课”现场指导教学、教师外出学课、互联网听优质课、“校联体”结对子学习、新教师汇报课、常规教研课、青年教师教学比武、毕业班研讨会等教研活动，以提升教师教学能力，打造高效课堂。教师积极参加各级各类教学教研活动。先后有两个课题获岳阳市课题立项、在市局组织的精品课活动中获临湘市“基础教育精品课”活动优秀组织奖，有姚秀等15位教师教育论文获岳阳市一等奖，更有方敏熙等30多位学生在学科知识竞赛中斩获一等奖等，我校的教育教学质量正在稳步提升。</w:t>
            </w:r>
          </w:p>
          <w:p w14:paraId="27640745">
            <w:pPr>
              <w:numPr>
                <w:ilvl w:val="0"/>
                <w:numId w:val="0"/>
              </w:numPr>
              <w:autoSpaceDN w:val="0"/>
              <w:spacing w:line="400" w:lineRule="exact"/>
              <w:ind w:left="360" w:leftChars="0" w:hanging="360" w:firstLineChars="0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2、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落实“双减”政策，以“五项管理”为依托，提升学校教育教学质量。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校把作业纳入统一管理，组织学科带头人进行作业布置，集体研讨备课，设计“面向全体，满足个体”的分层作业，很好地促进课堂教学质量；一二年级学生布置以积极探索科学探究、体育锻炼、艺术欣赏、社会与劳动实践等不同类型作业。为拓展学生全方面发展，我校还开设了经典阅读、书法、田径、舞蹈、跳绳、美术、围棋、象棋、科创等兴趣特长课程；在临湘市中小学运动会中，我校取得篮球男子亚军的好成绩。</w:t>
            </w:r>
          </w:p>
          <w:p w14:paraId="605EBC69">
            <w:pPr>
              <w:numPr>
                <w:ilvl w:val="0"/>
                <w:numId w:val="0"/>
              </w:numPr>
              <w:autoSpaceDN w:val="0"/>
              <w:spacing w:line="400" w:lineRule="exact"/>
              <w:ind w:left="360" w:leftChars="0" w:hanging="360" w:firstLineChars="0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3、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  <w:t>严格实施预、决算制，量入而出。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学校在不负债的前提下，把有限的经费向教育教学倾斜：向一线教师倾斜。做良心事，办学生、家长满意食堂，保证零利润。</w:t>
            </w:r>
          </w:p>
          <w:p w14:paraId="1EDA6584">
            <w:pPr>
              <w:numPr>
                <w:ilvl w:val="0"/>
                <w:numId w:val="0"/>
              </w:numPr>
              <w:autoSpaceDN w:val="0"/>
              <w:spacing w:line="400" w:lineRule="exact"/>
              <w:ind w:left="360" w:leftChars="0" w:hanging="360" w:firstLineChars="0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4、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  <w:t>开展师德师风教育活动，培养高素质教师队伍。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首先，宣传到位。我校通过展板、校园广播、宣传视频、举报箱，向校内、家长进行宣传，真正做到自修其身，外受舆论监督。其次扎实学习。我校组织全体教师参加了师德师风专题网络培训，先后5次召开规范办学行为的师德师风专题会议，学习教师职业道德以及上级有关文件精神，提高教师依法执教的自觉性；进行了年级组微型学习交流和自主学习《师德师风教育读本》，并撰写心得体会。</w:t>
            </w:r>
          </w:p>
        </w:tc>
      </w:tr>
      <w:tr w14:paraId="5CFCFC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0237" w:type="dxa"/>
            <w:gridSpan w:val="18"/>
            <w:vAlign w:val="center"/>
          </w:tcPr>
          <w:p w14:paraId="115E2140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8"/>
                <w:szCs w:val="28"/>
              </w:rPr>
              <w:t>二、部门（单位）收支情况</w:t>
            </w:r>
          </w:p>
        </w:tc>
      </w:tr>
      <w:tr w14:paraId="4743E9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0237" w:type="dxa"/>
            <w:gridSpan w:val="18"/>
            <w:vAlign w:val="center"/>
          </w:tcPr>
          <w:p w14:paraId="78C2E050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年度收入情况（万元）</w:t>
            </w:r>
          </w:p>
        </w:tc>
      </w:tr>
      <w:tr w14:paraId="24A498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392" w:type="dxa"/>
            <w:vMerge w:val="restart"/>
            <w:vAlign w:val="center"/>
          </w:tcPr>
          <w:p w14:paraId="5C52A799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机构名称</w:t>
            </w:r>
          </w:p>
        </w:tc>
        <w:tc>
          <w:tcPr>
            <w:tcW w:w="1265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 w14:paraId="0875A2EE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收入合计</w:t>
            </w:r>
          </w:p>
        </w:tc>
        <w:tc>
          <w:tcPr>
            <w:tcW w:w="7580" w:type="dxa"/>
            <w:gridSpan w:val="14"/>
            <w:tcBorders>
              <w:left w:val="single" w:color="auto" w:sz="4" w:space="0"/>
            </w:tcBorders>
            <w:vAlign w:val="center"/>
          </w:tcPr>
          <w:p w14:paraId="7EEB230D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其中：</w:t>
            </w:r>
          </w:p>
        </w:tc>
      </w:tr>
      <w:tr w14:paraId="3A283F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392" w:type="dxa"/>
            <w:vMerge w:val="continue"/>
            <w:vAlign w:val="center"/>
          </w:tcPr>
          <w:p w14:paraId="77A80EB6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65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 w14:paraId="79F790FC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 w14:paraId="54F34200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上年结转</w:t>
            </w:r>
          </w:p>
        </w:tc>
        <w:tc>
          <w:tcPr>
            <w:tcW w:w="1450" w:type="dxa"/>
            <w:gridSpan w:val="2"/>
            <w:vAlign w:val="center"/>
          </w:tcPr>
          <w:p w14:paraId="00C89122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公共财政拨款</w:t>
            </w:r>
          </w:p>
        </w:tc>
        <w:tc>
          <w:tcPr>
            <w:tcW w:w="1617" w:type="dxa"/>
            <w:gridSpan w:val="3"/>
            <w:vAlign w:val="center"/>
          </w:tcPr>
          <w:p w14:paraId="6922C429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政府基金拨款</w:t>
            </w:r>
          </w:p>
        </w:tc>
        <w:tc>
          <w:tcPr>
            <w:tcW w:w="2050" w:type="dxa"/>
            <w:gridSpan w:val="5"/>
            <w:vAlign w:val="center"/>
          </w:tcPr>
          <w:p w14:paraId="3F5ABA5A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纳入专户管理的非税收入拨款</w:t>
            </w:r>
          </w:p>
        </w:tc>
        <w:tc>
          <w:tcPr>
            <w:tcW w:w="1130" w:type="dxa"/>
            <w:gridSpan w:val="2"/>
            <w:vAlign w:val="center"/>
          </w:tcPr>
          <w:p w14:paraId="3ADFDB2A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其他收入</w:t>
            </w:r>
          </w:p>
        </w:tc>
      </w:tr>
      <w:tr w14:paraId="0C3D56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82" w:hRule="atLeast"/>
        </w:trPr>
        <w:tc>
          <w:tcPr>
            <w:tcW w:w="1392" w:type="dxa"/>
            <w:vAlign w:val="center"/>
          </w:tcPr>
          <w:p w14:paraId="153B7EBB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局机关及二级机构汇总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 w14:paraId="16F9EB3C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1159.87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 w14:paraId="66D80A7C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 w14:paraId="65679FBB">
            <w:pPr>
              <w:autoSpaceDN w:val="0"/>
              <w:spacing w:line="400" w:lineRule="exact"/>
              <w:ind w:firstLine="47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933.47</w:t>
            </w:r>
          </w:p>
        </w:tc>
        <w:tc>
          <w:tcPr>
            <w:tcW w:w="1617" w:type="dxa"/>
            <w:gridSpan w:val="3"/>
            <w:vAlign w:val="center"/>
          </w:tcPr>
          <w:p w14:paraId="2F089F2B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</w:t>
            </w:r>
          </w:p>
        </w:tc>
        <w:tc>
          <w:tcPr>
            <w:tcW w:w="2050" w:type="dxa"/>
            <w:gridSpan w:val="5"/>
            <w:vAlign w:val="center"/>
          </w:tcPr>
          <w:p w14:paraId="4C78FA53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14:paraId="23D6ABD6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218.40</w:t>
            </w:r>
          </w:p>
        </w:tc>
      </w:tr>
      <w:tr w14:paraId="655A7A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392" w:type="dxa"/>
            <w:vAlign w:val="center"/>
          </w:tcPr>
          <w:p w14:paraId="45362785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1、局机关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 w14:paraId="28627A42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 w14:paraId="25463857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 w14:paraId="6D4DF48A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7" w:type="dxa"/>
            <w:gridSpan w:val="3"/>
            <w:vAlign w:val="center"/>
          </w:tcPr>
          <w:p w14:paraId="4F6381A6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50" w:type="dxa"/>
            <w:gridSpan w:val="5"/>
            <w:vAlign w:val="center"/>
          </w:tcPr>
          <w:p w14:paraId="0F066748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14:paraId="041D2A19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1C4286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392" w:type="dxa"/>
            <w:vAlign w:val="center"/>
          </w:tcPr>
          <w:p w14:paraId="56A13DDE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2、二级机构1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 w14:paraId="1D51EEFC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 w14:paraId="4A165B3E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 w14:paraId="3AB7DED7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7" w:type="dxa"/>
            <w:gridSpan w:val="3"/>
            <w:vAlign w:val="center"/>
          </w:tcPr>
          <w:p w14:paraId="0034A5B1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050" w:type="dxa"/>
            <w:gridSpan w:val="5"/>
            <w:vAlign w:val="center"/>
          </w:tcPr>
          <w:p w14:paraId="1A49C382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14:paraId="2DC0FA88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0737E7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392" w:type="dxa"/>
            <w:vAlign w:val="center"/>
          </w:tcPr>
          <w:p w14:paraId="3AF012A8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3、二级机构2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 w14:paraId="648CA4B3">
            <w:pPr>
              <w:autoSpaceDN w:val="0"/>
              <w:spacing w:line="400" w:lineRule="exact"/>
              <w:ind w:firstLine="235" w:firstLineChars="100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1159.87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 w14:paraId="0FAFE245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 w14:paraId="2653D3ED">
            <w:pPr>
              <w:autoSpaceDN w:val="0"/>
              <w:spacing w:line="400" w:lineRule="exact"/>
              <w:ind w:firstLine="235" w:firstLineChars="100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933.47</w:t>
            </w:r>
          </w:p>
        </w:tc>
        <w:tc>
          <w:tcPr>
            <w:tcW w:w="1617" w:type="dxa"/>
            <w:gridSpan w:val="3"/>
            <w:vAlign w:val="center"/>
          </w:tcPr>
          <w:p w14:paraId="0B03E3D0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</w:t>
            </w:r>
          </w:p>
        </w:tc>
        <w:tc>
          <w:tcPr>
            <w:tcW w:w="2050" w:type="dxa"/>
            <w:gridSpan w:val="5"/>
            <w:vAlign w:val="center"/>
          </w:tcPr>
          <w:p w14:paraId="551F8A4F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14:paraId="1F8EE9A3">
            <w:pPr>
              <w:autoSpaceDN w:val="0"/>
              <w:spacing w:line="400" w:lineRule="exact"/>
              <w:ind w:firstLine="235" w:firstLineChars="100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218.40</w:t>
            </w:r>
          </w:p>
        </w:tc>
      </w:tr>
      <w:tr w14:paraId="6536C5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0237" w:type="dxa"/>
            <w:gridSpan w:val="18"/>
            <w:vAlign w:val="center"/>
          </w:tcPr>
          <w:p w14:paraId="277B2B89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部门（单位）年度支出和结余情况（万元）</w:t>
            </w:r>
          </w:p>
        </w:tc>
      </w:tr>
      <w:tr w14:paraId="1A0E94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Merge w:val="restart"/>
            <w:vAlign w:val="center"/>
          </w:tcPr>
          <w:p w14:paraId="27D5B321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机构名称</w:t>
            </w:r>
          </w:p>
        </w:tc>
        <w:tc>
          <w:tcPr>
            <w:tcW w:w="1265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 w14:paraId="22340B40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支出合计</w:t>
            </w:r>
          </w:p>
        </w:tc>
        <w:tc>
          <w:tcPr>
            <w:tcW w:w="6202" w:type="dxa"/>
            <w:gridSpan w:val="11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5B856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其中：</w:t>
            </w:r>
          </w:p>
        </w:tc>
        <w:tc>
          <w:tcPr>
            <w:tcW w:w="1378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69446AB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结余</w:t>
            </w:r>
          </w:p>
        </w:tc>
      </w:tr>
      <w:tr w14:paraId="6773C1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Merge w:val="continue"/>
            <w:vAlign w:val="center"/>
          </w:tcPr>
          <w:p w14:paraId="72E7B6B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5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 w14:paraId="6701634D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1286FFA3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基本支出</w:t>
            </w:r>
          </w:p>
        </w:tc>
        <w:tc>
          <w:tcPr>
            <w:tcW w:w="3551" w:type="dxa"/>
            <w:gridSpan w:val="7"/>
            <w:tcBorders>
              <w:top w:val="single" w:color="auto" w:sz="4" w:space="0"/>
            </w:tcBorders>
            <w:vAlign w:val="center"/>
          </w:tcPr>
          <w:p w14:paraId="72CE5FDC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其中：</w:t>
            </w:r>
          </w:p>
        </w:tc>
        <w:tc>
          <w:tcPr>
            <w:tcW w:w="1318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A342486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项目支出</w:t>
            </w:r>
          </w:p>
        </w:tc>
        <w:tc>
          <w:tcPr>
            <w:tcW w:w="7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0F1F5FF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当年结余</w:t>
            </w:r>
          </w:p>
        </w:tc>
        <w:tc>
          <w:tcPr>
            <w:tcW w:w="678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160BF344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累计结余</w:t>
            </w:r>
          </w:p>
        </w:tc>
      </w:tr>
      <w:tr w14:paraId="5EE8C9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Merge w:val="continue"/>
            <w:vAlign w:val="center"/>
          </w:tcPr>
          <w:p w14:paraId="277C16DC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5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 w14:paraId="3314DAEE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2E522718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51" w:type="dxa"/>
            <w:gridSpan w:val="4"/>
            <w:vAlign w:val="center"/>
          </w:tcPr>
          <w:p w14:paraId="5A6A040F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人员支出</w:t>
            </w:r>
          </w:p>
        </w:tc>
        <w:tc>
          <w:tcPr>
            <w:tcW w:w="1800" w:type="dxa"/>
            <w:gridSpan w:val="3"/>
            <w:vAlign w:val="center"/>
          </w:tcPr>
          <w:p w14:paraId="3879D143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公用支出</w:t>
            </w:r>
          </w:p>
        </w:tc>
        <w:tc>
          <w:tcPr>
            <w:tcW w:w="1318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2C1341E7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A7C4E13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4" w:space="0"/>
            </w:tcBorders>
            <w:vAlign w:val="center"/>
          </w:tcPr>
          <w:p w14:paraId="71DE6603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0488B7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 w14:paraId="3E661DE1"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局机关及二级机构汇总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 w14:paraId="442A5BFF">
            <w:pPr>
              <w:autoSpaceDN w:val="0"/>
              <w:spacing w:line="400" w:lineRule="exact"/>
              <w:ind w:firstLine="235" w:firstLineChars="100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1159.87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 w14:paraId="6E8ECD95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1159.87</w:t>
            </w:r>
          </w:p>
        </w:tc>
        <w:tc>
          <w:tcPr>
            <w:tcW w:w="1751" w:type="dxa"/>
            <w:gridSpan w:val="4"/>
            <w:vAlign w:val="center"/>
          </w:tcPr>
          <w:p w14:paraId="2522C7F7">
            <w:pPr>
              <w:autoSpaceDN w:val="0"/>
              <w:spacing w:line="400" w:lineRule="exact"/>
              <w:ind w:firstLine="470" w:firstLineChars="200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955.80</w:t>
            </w:r>
          </w:p>
        </w:tc>
        <w:tc>
          <w:tcPr>
            <w:tcW w:w="1800" w:type="dxa"/>
            <w:gridSpan w:val="3"/>
            <w:vAlign w:val="center"/>
          </w:tcPr>
          <w:p w14:paraId="3A6A8239">
            <w:pPr>
              <w:autoSpaceDN w:val="0"/>
              <w:spacing w:line="400" w:lineRule="exact"/>
              <w:ind w:firstLine="470" w:firstLineChars="20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204.07</w:t>
            </w:r>
          </w:p>
        </w:tc>
        <w:tc>
          <w:tcPr>
            <w:tcW w:w="1318" w:type="dxa"/>
            <w:gridSpan w:val="2"/>
            <w:vAlign w:val="center"/>
          </w:tcPr>
          <w:p w14:paraId="7CCF9295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  <w:tc>
          <w:tcPr>
            <w:tcW w:w="700" w:type="dxa"/>
            <w:gridSpan w:val="2"/>
            <w:tcBorders>
              <w:right w:val="single" w:color="auto" w:sz="4" w:space="0"/>
            </w:tcBorders>
            <w:vAlign w:val="center"/>
          </w:tcPr>
          <w:p w14:paraId="4AF55777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  <w:tc>
          <w:tcPr>
            <w:tcW w:w="678" w:type="dxa"/>
            <w:tcBorders>
              <w:left w:val="single" w:color="auto" w:sz="4" w:space="0"/>
            </w:tcBorders>
            <w:vAlign w:val="center"/>
          </w:tcPr>
          <w:p w14:paraId="08E50DFD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</w:tr>
      <w:tr w14:paraId="6E55E7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 w14:paraId="6B98ED05"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1、局机关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 w14:paraId="007C4AC6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 w14:paraId="40429957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1751" w:type="dxa"/>
            <w:gridSpan w:val="4"/>
            <w:vAlign w:val="center"/>
          </w:tcPr>
          <w:p w14:paraId="3F6C20F7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3EC3F999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1318" w:type="dxa"/>
            <w:gridSpan w:val="2"/>
            <w:vAlign w:val="center"/>
          </w:tcPr>
          <w:p w14:paraId="23CEF916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2"/>
            <w:tcBorders>
              <w:right w:val="single" w:color="auto" w:sz="4" w:space="0"/>
            </w:tcBorders>
            <w:vAlign w:val="center"/>
          </w:tcPr>
          <w:p w14:paraId="217DD087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78" w:type="dxa"/>
            <w:tcBorders>
              <w:left w:val="single" w:color="auto" w:sz="4" w:space="0"/>
            </w:tcBorders>
            <w:vAlign w:val="center"/>
          </w:tcPr>
          <w:p w14:paraId="2CCB9571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0EFDCC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 w14:paraId="1951C885"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2、二级机构1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 w14:paraId="5FC37536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 w14:paraId="7950C336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1751" w:type="dxa"/>
            <w:gridSpan w:val="4"/>
            <w:vAlign w:val="center"/>
          </w:tcPr>
          <w:p w14:paraId="4CBC5FB6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36ED4692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1318" w:type="dxa"/>
            <w:gridSpan w:val="2"/>
            <w:vAlign w:val="center"/>
          </w:tcPr>
          <w:p w14:paraId="59463E8D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00" w:type="dxa"/>
            <w:gridSpan w:val="2"/>
            <w:tcBorders>
              <w:right w:val="single" w:color="auto" w:sz="4" w:space="0"/>
            </w:tcBorders>
            <w:vAlign w:val="center"/>
          </w:tcPr>
          <w:p w14:paraId="280DB481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78" w:type="dxa"/>
            <w:tcBorders>
              <w:left w:val="single" w:color="auto" w:sz="4" w:space="0"/>
            </w:tcBorders>
            <w:vAlign w:val="center"/>
          </w:tcPr>
          <w:p w14:paraId="438C40A6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4D9E8C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 w14:paraId="13C2D695"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3、二级机构2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 w14:paraId="52029ABF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1159.87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 w14:paraId="521E15FE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1159.87</w:t>
            </w:r>
          </w:p>
        </w:tc>
        <w:tc>
          <w:tcPr>
            <w:tcW w:w="1751" w:type="dxa"/>
            <w:gridSpan w:val="4"/>
            <w:vAlign w:val="center"/>
          </w:tcPr>
          <w:p w14:paraId="790001E9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955.80</w:t>
            </w:r>
          </w:p>
        </w:tc>
        <w:tc>
          <w:tcPr>
            <w:tcW w:w="1800" w:type="dxa"/>
            <w:gridSpan w:val="3"/>
            <w:vAlign w:val="center"/>
          </w:tcPr>
          <w:p w14:paraId="5E981F17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204.07</w:t>
            </w:r>
          </w:p>
        </w:tc>
        <w:tc>
          <w:tcPr>
            <w:tcW w:w="1318" w:type="dxa"/>
            <w:gridSpan w:val="2"/>
            <w:vAlign w:val="center"/>
          </w:tcPr>
          <w:p w14:paraId="13238261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  <w:tc>
          <w:tcPr>
            <w:tcW w:w="700" w:type="dxa"/>
            <w:gridSpan w:val="2"/>
            <w:tcBorders>
              <w:right w:val="single" w:color="auto" w:sz="4" w:space="0"/>
            </w:tcBorders>
            <w:vAlign w:val="center"/>
          </w:tcPr>
          <w:p w14:paraId="67AE5748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  <w:tc>
          <w:tcPr>
            <w:tcW w:w="678" w:type="dxa"/>
            <w:tcBorders>
              <w:left w:val="single" w:color="auto" w:sz="4" w:space="0"/>
            </w:tcBorders>
            <w:vAlign w:val="center"/>
          </w:tcPr>
          <w:p w14:paraId="117EBDBC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</w:tr>
      <w:tr w14:paraId="180727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Merge w:val="restart"/>
            <w:vAlign w:val="center"/>
          </w:tcPr>
          <w:p w14:paraId="76D5F27E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机构名称</w:t>
            </w:r>
          </w:p>
        </w:tc>
        <w:tc>
          <w:tcPr>
            <w:tcW w:w="1265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 w14:paraId="50377C1B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三公经费</w:t>
            </w:r>
          </w:p>
          <w:p w14:paraId="1B817402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合计</w:t>
            </w:r>
          </w:p>
        </w:tc>
        <w:tc>
          <w:tcPr>
            <w:tcW w:w="7580" w:type="dxa"/>
            <w:gridSpan w:val="14"/>
            <w:tcBorders>
              <w:left w:val="single" w:color="auto" w:sz="4" w:space="0"/>
            </w:tcBorders>
            <w:vAlign w:val="center"/>
          </w:tcPr>
          <w:p w14:paraId="1197C365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其中：</w:t>
            </w:r>
          </w:p>
        </w:tc>
      </w:tr>
      <w:tr w14:paraId="26C64C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Merge w:val="continue"/>
            <w:vAlign w:val="center"/>
          </w:tcPr>
          <w:p w14:paraId="6867105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5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 w14:paraId="7CA0A8DD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 w14:paraId="0210CF79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公务接待费</w:t>
            </w:r>
          </w:p>
        </w:tc>
        <w:tc>
          <w:tcPr>
            <w:tcW w:w="1751" w:type="dxa"/>
            <w:gridSpan w:val="4"/>
            <w:vAlign w:val="center"/>
          </w:tcPr>
          <w:p w14:paraId="6BA91D1E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公务用车运维费</w:t>
            </w:r>
          </w:p>
        </w:tc>
        <w:tc>
          <w:tcPr>
            <w:tcW w:w="1800" w:type="dxa"/>
            <w:gridSpan w:val="3"/>
            <w:vAlign w:val="center"/>
          </w:tcPr>
          <w:p w14:paraId="3FA739AD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公务用车购置费</w:t>
            </w:r>
          </w:p>
        </w:tc>
        <w:tc>
          <w:tcPr>
            <w:tcW w:w="2696" w:type="dxa"/>
            <w:gridSpan w:val="5"/>
            <w:vAlign w:val="center"/>
          </w:tcPr>
          <w:p w14:paraId="6AE8EB81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因公出国费</w:t>
            </w:r>
          </w:p>
        </w:tc>
      </w:tr>
      <w:tr w14:paraId="48B47C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 w14:paraId="1397D610"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局机关及二级机构汇总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 w14:paraId="6B0BBDA0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 w14:paraId="1AAAEF49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  <w:tc>
          <w:tcPr>
            <w:tcW w:w="1751" w:type="dxa"/>
            <w:gridSpan w:val="4"/>
            <w:vAlign w:val="center"/>
          </w:tcPr>
          <w:p w14:paraId="65CAFEC3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  <w:tc>
          <w:tcPr>
            <w:tcW w:w="1800" w:type="dxa"/>
            <w:gridSpan w:val="3"/>
            <w:vAlign w:val="center"/>
          </w:tcPr>
          <w:p w14:paraId="1FE26433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  <w:tc>
          <w:tcPr>
            <w:tcW w:w="2696" w:type="dxa"/>
            <w:gridSpan w:val="5"/>
            <w:vAlign w:val="center"/>
          </w:tcPr>
          <w:p w14:paraId="56AD9156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</w:tr>
      <w:tr w14:paraId="4EC9C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 w14:paraId="62B6B279"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1、局机关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 w14:paraId="7DD70F7A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 w14:paraId="5CBDA67F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51" w:type="dxa"/>
            <w:gridSpan w:val="4"/>
            <w:vAlign w:val="center"/>
          </w:tcPr>
          <w:p w14:paraId="204149E1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48C13639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96" w:type="dxa"/>
            <w:gridSpan w:val="5"/>
            <w:vAlign w:val="center"/>
          </w:tcPr>
          <w:p w14:paraId="2162DEB7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034C4E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 w14:paraId="62698F42"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2、二级机构1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 w14:paraId="22FCAC39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 w14:paraId="102FFFAA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51" w:type="dxa"/>
            <w:gridSpan w:val="4"/>
            <w:vAlign w:val="center"/>
          </w:tcPr>
          <w:p w14:paraId="20C0BD9D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59A95DB2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96" w:type="dxa"/>
            <w:gridSpan w:val="5"/>
            <w:vAlign w:val="center"/>
          </w:tcPr>
          <w:p w14:paraId="6A467F85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4B10AC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 w14:paraId="01A07CB5"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3、二级机构2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 w14:paraId="6D2FC177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  <w:tc>
          <w:tcPr>
            <w:tcW w:w="1333" w:type="dxa"/>
            <w:gridSpan w:val="2"/>
            <w:tcBorders>
              <w:left w:val="single" w:color="auto" w:sz="4" w:space="0"/>
            </w:tcBorders>
            <w:vAlign w:val="center"/>
          </w:tcPr>
          <w:p w14:paraId="75907C41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  <w:tc>
          <w:tcPr>
            <w:tcW w:w="1751" w:type="dxa"/>
            <w:gridSpan w:val="4"/>
            <w:vAlign w:val="center"/>
          </w:tcPr>
          <w:p w14:paraId="5CFE23C6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  <w:tc>
          <w:tcPr>
            <w:tcW w:w="1800" w:type="dxa"/>
            <w:gridSpan w:val="3"/>
            <w:vAlign w:val="center"/>
          </w:tcPr>
          <w:p w14:paraId="47E23267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  <w:tc>
          <w:tcPr>
            <w:tcW w:w="2696" w:type="dxa"/>
            <w:gridSpan w:val="5"/>
            <w:vAlign w:val="center"/>
          </w:tcPr>
          <w:p w14:paraId="27B49EC3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</w:tr>
      <w:tr w14:paraId="165153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Merge w:val="restart"/>
            <w:vAlign w:val="center"/>
          </w:tcPr>
          <w:p w14:paraId="31D2236E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机构名称</w:t>
            </w:r>
          </w:p>
        </w:tc>
        <w:tc>
          <w:tcPr>
            <w:tcW w:w="1265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 w14:paraId="5799D10C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固定资产</w:t>
            </w:r>
          </w:p>
          <w:p w14:paraId="18FFA952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合计</w:t>
            </w:r>
          </w:p>
        </w:tc>
        <w:tc>
          <w:tcPr>
            <w:tcW w:w="6202" w:type="dxa"/>
            <w:gridSpan w:val="11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EECC22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其中：</w:t>
            </w:r>
          </w:p>
        </w:tc>
        <w:tc>
          <w:tcPr>
            <w:tcW w:w="1378" w:type="dxa"/>
            <w:gridSpan w:val="3"/>
            <w:vMerge w:val="restart"/>
            <w:tcBorders>
              <w:left w:val="single" w:color="auto" w:sz="4" w:space="0"/>
            </w:tcBorders>
            <w:vAlign w:val="center"/>
          </w:tcPr>
          <w:p w14:paraId="37716929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其他</w:t>
            </w:r>
          </w:p>
        </w:tc>
      </w:tr>
      <w:tr w14:paraId="5ACA7F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Merge w:val="continue"/>
            <w:vAlign w:val="center"/>
          </w:tcPr>
          <w:p w14:paraId="76D6D9C6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5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 w14:paraId="7CC0776D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084" w:type="dxa"/>
            <w:gridSpan w:val="6"/>
            <w:tcBorders>
              <w:left w:val="single" w:color="auto" w:sz="4" w:space="0"/>
            </w:tcBorders>
            <w:vAlign w:val="center"/>
          </w:tcPr>
          <w:p w14:paraId="2BB8C7A6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在用固定资产</w:t>
            </w:r>
          </w:p>
        </w:tc>
        <w:tc>
          <w:tcPr>
            <w:tcW w:w="3118" w:type="dxa"/>
            <w:gridSpan w:val="5"/>
            <w:tcBorders>
              <w:right w:val="single" w:color="auto" w:sz="4" w:space="0"/>
            </w:tcBorders>
            <w:vAlign w:val="center"/>
          </w:tcPr>
          <w:p w14:paraId="29D12A0F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出租固定资产</w:t>
            </w:r>
          </w:p>
        </w:tc>
        <w:tc>
          <w:tcPr>
            <w:tcW w:w="1378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 w14:paraId="4265B80E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52D0F7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 w14:paraId="6C12B416"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局机关及二级机构汇总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 w14:paraId="4EA3E79F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23</w:t>
            </w:r>
          </w:p>
        </w:tc>
        <w:tc>
          <w:tcPr>
            <w:tcW w:w="3084" w:type="dxa"/>
            <w:gridSpan w:val="6"/>
            <w:tcBorders>
              <w:left w:val="single" w:color="auto" w:sz="4" w:space="0"/>
            </w:tcBorders>
            <w:vAlign w:val="center"/>
          </w:tcPr>
          <w:p w14:paraId="219FB909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23</w:t>
            </w:r>
          </w:p>
        </w:tc>
        <w:tc>
          <w:tcPr>
            <w:tcW w:w="3118" w:type="dxa"/>
            <w:gridSpan w:val="5"/>
            <w:vAlign w:val="center"/>
          </w:tcPr>
          <w:p w14:paraId="3335E142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  <w:tc>
          <w:tcPr>
            <w:tcW w:w="1378" w:type="dxa"/>
            <w:gridSpan w:val="3"/>
            <w:vAlign w:val="center"/>
          </w:tcPr>
          <w:p w14:paraId="257B1732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</w:tr>
      <w:tr w14:paraId="619555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 w14:paraId="79E402BA"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1、局机关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 w14:paraId="6C05DF63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084" w:type="dxa"/>
            <w:gridSpan w:val="6"/>
            <w:tcBorders>
              <w:left w:val="single" w:color="auto" w:sz="4" w:space="0"/>
            </w:tcBorders>
            <w:vAlign w:val="center"/>
          </w:tcPr>
          <w:p w14:paraId="5EBE33F7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18" w:type="dxa"/>
            <w:gridSpan w:val="5"/>
            <w:vAlign w:val="center"/>
          </w:tcPr>
          <w:p w14:paraId="2B2E2C7E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78" w:type="dxa"/>
            <w:gridSpan w:val="3"/>
            <w:vAlign w:val="center"/>
          </w:tcPr>
          <w:p w14:paraId="699F4EDB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053DD7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 w14:paraId="24BAE843"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2、二级机构1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 w14:paraId="0D21B5FC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084" w:type="dxa"/>
            <w:gridSpan w:val="6"/>
            <w:tcBorders>
              <w:left w:val="single" w:color="auto" w:sz="4" w:space="0"/>
            </w:tcBorders>
            <w:vAlign w:val="center"/>
          </w:tcPr>
          <w:p w14:paraId="651F9D6D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18" w:type="dxa"/>
            <w:gridSpan w:val="5"/>
            <w:vAlign w:val="center"/>
          </w:tcPr>
          <w:p w14:paraId="78FFAED5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78" w:type="dxa"/>
            <w:gridSpan w:val="3"/>
            <w:vAlign w:val="center"/>
          </w:tcPr>
          <w:p w14:paraId="034D7290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0ECF94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392" w:type="dxa"/>
            <w:vAlign w:val="center"/>
          </w:tcPr>
          <w:p w14:paraId="5654C8C1"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3、二级机构2</w:t>
            </w:r>
          </w:p>
        </w:tc>
        <w:tc>
          <w:tcPr>
            <w:tcW w:w="1265" w:type="dxa"/>
            <w:gridSpan w:val="3"/>
            <w:tcBorders>
              <w:right w:val="single" w:color="auto" w:sz="4" w:space="0"/>
            </w:tcBorders>
            <w:vAlign w:val="center"/>
          </w:tcPr>
          <w:p w14:paraId="6A6C9C9D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23</w:t>
            </w:r>
          </w:p>
        </w:tc>
        <w:tc>
          <w:tcPr>
            <w:tcW w:w="3084" w:type="dxa"/>
            <w:gridSpan w:val="6"/>
            <w:tcBorders>
              <w:left w:val="single" w:color="auto" w:sz="4" w:space="0"/>
            </w:tcBorders>
            <w:vAlign w:val="center"/>
          </w:tcPr>
          <w:p w14:paraId="75A4B3E9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23</w:t>
            </w:r>
          </w:p>
        </w:tc>
        <w:tc>
          <w:tcPr>
            <w:tcW w:w="3118" w:type="dxa"/>
            <w:gridSpan w:val="5"/>
            <w:vAlign w:val="center"/>
          </w:tcPr>
          <w:p w14:paraId="30AB74C1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  <w:tc>
          <w:tcPr>
            <w:tcW w:w="1378" w:type="dxa"/>
            <w:gridSpan w:val="3"/>
            <w:vAlign w:val="center"/>
          </w:tcPr>
          <w:p w14:paraId="252E8E91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0</w:t>
            </w:r>
          </w:p>
        </w:tc>
      </w:tr>
      <w:tr w14:paraId="5D396F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0237" w:type="dxa"/>
            <w:gridSpan w:val="18"/>
            <w:vAlign w:val="center"/>
          </w:tcPr>
          <w:p w14:paraId="1AE13380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8"/>
                <w:szCs w:val="28"/>
              </w:rPr>
              <w:t>三、部门（单位）整体支出绩效自评情况</w:t>
            </w:r>
          </w:p>
        </w:tc>
      </w:tr>
      <w:tr w14:paraId="20C4A3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441" w:type="dxa"/>
            <w:gridSpan w:val="2"/>
            <w:vMerge w:val="restart"/>
            <w:vAlign w:val="center"/>
          </w:tcPr>
          <w:p w14:paraId="5E6F00EC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整体支出绩效定性目标及实施计划完成情况</w:t>
            </w:r>
          </w:p>
        </w:tc>
        <w:tc>
          <w:tcPr>
            <w:tcW w:w="4276" w:type="dxa"/>
            <w:gridSpan w:val="7"/>
            <w:vAlign w:val="center"/>
          </w:tcPr>
          <w:p w14:paraId="1B2EF05F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预期目标</w:t>
            </w:r>
          </w:p>
        </w:tc>
        <w:tc>
          <w:tcPr>
            <w:tcW w:w="4520" w:type="dxa"/>
            <w:gridSpan w:val="9"/>
            <w:vAlign w:val="center"/>
          </w:tcPr>
          <w:p w14:paraId="23F967FE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实际完成</w:t>
            </w:r>
          </w:p>
        </w:tc>
      </w:tr>
      <w:tr w14:paraId="77EFE3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473" w:hRule="atLeast"/>
        </w:trPr>
        <w:tc>
          <w:tcPr>
            <w:tcW w:w="1441" w:type="dxa"/>
            <w:gridSpan w:val="2"/>
            <w:vMerge w:val="continue"/>
            <w:vAlign w:val="center"/>
          </w:tcPr>
          <w:p w14:paraId="6B7D740C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276" w:type="dxa"/>
            <w:gridSpan w:val="7"/>
            <w:vAlign w:val="center"/>
          </w:tcPr>
          <w:p w14:paraId="7877FBEA">
            <w:p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目标1：完成小学学历教育</w:t>
            </w:r>
          </w:p>
          <w:p w14:paraId="709E9BB8">
            <w:p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目标2：完成市教体局年度发展任务 </w:t>
            </w:r>
          </w:p>
          <w:p w14:paraId="44A1EEB4">
            <w:p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目标3：加强教师学习（师德师风、业务能力、新课程标准、双减等方面）</w:t>
            </w:r>
          </w:p>
        </w:tc>
        <w:tc>
          <w:tcPr>
            <w:tcW w:w="4520" w:type="dxa"/>
            <w:gridSpan w:val="9"/>
            <w:vAlign w:val="center"/>
          </w:tcPr>
          <w:p w14:paraId="059608F3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顺利完成小学学历教育，完成市教体局年度发展任务，完成教师培训</w:t>
            </w:r>
          </w:p>
        </w:tc>
      </w:tr>
      <w:tr w14:paraId="7D8C97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441" w:type="dxa"/>
            <w:gridSpan w:val="2"/>
            <w:vMerge w:val="restart"/>
            <w:vAlign w:val="center"/>
          </w:tcPr>
          <w:p w14:paraId="40CFAB6B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整体支出</w:t>
            </w:r>
          </w:p>
          <w:p w14:paraId="672CBE0C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绩效定量目标及实施计划</w:t>
            </w:r>
          </w:p>
          <w:p w14:paraId="05685540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完成情况</w:t>
            </w:r>
          </w:p>
        </w:tc>
        <w:tc>
          <w:tcPr>
            <w:tcW w:w="2966" w:type="dxa"/>
            <w:gridSpan w:val="5"/>
            <w:vAlign w:val="center"/>
          </w:tcPr>
          <w:p w14:paraId="52FFFA1B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评价内容</w:t>
            </w:r>
          </w:p>
        </w:tc>
        <w:tc>
          <w:tcPr>
            <w:tcW w:w="2709" w:type="dxa"/>
            <w:gridSpan w:val="5"/>
            <w:vAlign w:val="center"/>
          </w:tcPr>
          <w:p w14:paraId="1F707107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绩效目标</w:t>
            </w:r>
          </w:p>
        </w:tc>
        <w:tc>
          <w:tcPr>
            <w:tcW w:w="3121" w:type="dxa"/>
            <w:gridSpan w:val="6"/>
            <w:vAlign w:val="center"/>
          </w:tcPr>
          <w:p w14:paraId="0035AED2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完成情况</w:t>
            </w:r>
          </w:p>
        </w:tc>
      </w:tr>
      <w:tr w14:paraId="1C1169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00" w:hRule="atLeast"/>
        </w:trPr>
        <w:tc>
          <w:tcPr>
            <w:tcW w:w="1441" w:type="dxa"/>
            <w:gridSpan w:val="2"/>
            <w:vMerge w:val="continue"/>
            <w:vAlign w:val="center"/>
          </w:tcPr>
          <w:p w14:paraId="4A7F430F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restart"/>
            <w:vAlign w:val="center"/>
          </w:tcPr>
          <w:p w14:paraId="1F8B4315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产出目标</w:t>
            </w:r>
          </w:p>
          <w:p w14:paraId="196D18D0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（部门工作实绩，包含上级部门和区委区政府布置的重点工作、实事任务等，根据部门实际进行调整细化）</w:t>
            </w:r>
          </w:p>
        </w:tc>
        <w:tc>
          <w:tcPr>
            <w:tcW w:w="1417" w:type="dxa"/>
            <w:gridSpan w:val="2"/>
            <w:vAlign w:val="center"/>
          </w:tcPr>
          <w:p w14:paraId="487EC5CC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质量指标</w:t>
            </w:r>
          </w:p>
        </w:tc>
        <w:tc>
          <w:tcPr>
            <w:tcW w:w="2709" w:type="dxa"/>
            <w:gridSpan w:val="5"/>
            <w:vAlign w:val="center"/>
          </w:tcPr>
          <w:p w14:paraId="2AFDA77B">
            <w:pPr>
              <w:autoSpaceDN w:val="0"/>
              <w:spacing w:line="400" w:lineRule="exact"/>
              <w:jc w:val="left"/>
              <w:textAlignment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每天晨诵半小时，放学路队诵读经典，“语文主题学习”实验教学的继续开展，普通话渗透于教育教学和行为用语，</w:t>
            </w:r>
          </w:p>
        </w:tc>
        <w:tc>
          <w:tcPr>
            <w:tcW w:w="3121" w:type="dxa"/>
            <w:gridSpan w:val="6"/>
            <w:vAlign w:val="center"/>
          </w:tcPr>
          <w:p w14:paraId="4B9846F0">
            <w:pPr>
              <w:autoSpaceDN w:val="0"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我校被授予湖南省信息化试点校。岳阳市语言文字示范校。临湘市书香校园。</w:t>
            </w:r>
          </w:p>
        </w:tc>
      </w:tr>
      <w:tr w14:paraId="1D46BD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13" w:hRule="atLeast"/>
        </w:trPr>
        <w:tc>
          <w:tcPr>
            <w:tcW w:w="1441" w:type="dxa"/>
            <w:gridSpan w:val="2"/>
            <w:vMerge w:val="continue"/>
            <w:vAlign w:val="center"/>
          </w:tcPr>
          <w:p w14:paraId="1AFA2911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 w14:paraId="7A43FC43">
            <w:pPr>
              <w:autoSpaceDN w:val="0"/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 w14:paraId="4B0ADE66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数量指标</w:t>
            </w:r>
          </w:p>
        </w:tc>
        <w:tc>
          <w:tcPr>
            <w:tcW w:w="2709" w:type="dxa"/>
            <w:gridSpan w:val="5"/>
            <w:vAlign w:val="center"/>
          </w:tcPr>
          <w:p w14:paraId="21DF0B36">
            <w:pPr>
              <w:autoSpaceDN w:val="0"/>
              <w:spacing w:line="400" w:lineRule="exact"/>
              <w:jc w:val="left"/>
              <w:textAlignment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完成一年级招生，6个班，276人。完成小学学历教育六年级毕业109人.</w:t>
            </w:r>
          </w:p>
        </w:tc>
        <w:tc>
          <w:tcPr>
            <w:tcW w:w="3121" w:type="dxa"/>
            <w:gridSpan w:val="6"/>
            <w:vMerge w:val="restart"/>
            <w:vAlign w:val="center"/>
          </w:tcPr>
          <w:p w14:paraId="14071495">
            <w:pPr>
              <w:autoSpaceDN w:val="0"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按照国家政策要求完成学区内一年级招生，顺利完成小学学历教育。我校还开设了经典阅读、书法、田径、舞蹈、跳绳、美术、围棋、象棋、科创等兴趣特长课程，得到家长的一致好评。</w:t>
            </w:r>
          </w:p>
        </w:tc>
      </w:tr>
      <w:tr w14:paraId="51853F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61" w:hRule="atLeast"/>
        </w:trPr>
        <w:tc>
          <w:tcPr>
            <w:tcW w:w="1441" w:type="dxa"/>
            <w:gridSpan w:val="2"/>
            <w:vMerge w:val="continue"/>
            <w:vAlign w:val="center"/>
          </w:tcPr>
          <w:p w14:paraId="3426C522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 w14:paraId="3FED6494">
            <w:pPr>
              <w:autoSpaceDN w:val="0"/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Merge w:val="continue"/>
            <w:vAlign w:val="center"/>
          </w:tcPr>
          <w:p w14:paraId="5779689F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709" w:type="dxa"/>
            <w:gridSpan w:val="5"/>
            <w:vAlign w:val="center"/>
          </w:tcPr>
          <w:p w14:paraId="6FDA538E">
            <w:pPr>
              <w:autoSpaceDN w:val="0"/>
              <w:spacing w:line="400" w:lineRule="exact"/>
              <w:jc w:val="left"/>
              <w:textAlignment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落实双减政策，开办各色培训班，积极参加各项活动</w:t>
            </w:r>
          </w:p>
        </w:tc>
        <w:tc>
          <w:tcPr>
            <w:tcW w:w="3121" w:type="dxa"/>
            <w:gridSpan w:val="6"/>
            <w:vMerge w:val="continue"/>
            <w:vAlign w:val="center"/>
          </w:tcPr>
          <w:p w14:paraId="294D3D64">
            <w:pPr>
              <w:autoSpaceDN w:val="0"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b/>
                <w:color w:val="000000"/>
                <w:szCs w:val="21"/>
              </w:rPr>
            </w:pPr>
          </w:p>
        </w:tc>
      </w:tr>
      <w:tr w14:paraId="405D15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382" w:hRule="atLeast"/>
        </w:trPr>
        <w:tc>
          <w:tcPr>
            <w:tcW w:w="1441" w:type="dxa"/>
            <w:gridSpan w:val="2"/>
            <w:vMerge w:val="continue"/>
            <w:vAlign w:val="center"/>
          </w:tcPr>
          <w:p w14:paraId="351211CD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 w14:paraId="177258DE">
            <w:pPr>
              <w:autoSpaceDN w:val="0"/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D9B6510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时效指标</w:t>
            </w:r>
          </w:p>
        </w:tc>
        <w:tc>
          <w:tcPr>
            <w:tcW w:w="2709" w:type="dxa"/>
            <w:gridSpan w:val="5"/>
            <w:vAlign w:val="center"/>
          </w:tcPr>
          <w:p w14:paraId="6D0A19E9">
            <w:pPr>
              <w:autoSpaceDN w:val="0"/>
              <w:spacing w:line="400" w:lineRule="exact"/>
              <w:jc w:val="left"/>
              <w:textAlignment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按时完成绩效评价</w:t>
            </w:r>
          </w:p>
        </w:tc>
        <w:tc>
          <w:tcPr>
            <w:tcW w:w="3121" w:type="dxa"/>
            <w:gridSpan w:val="6"/>
            <w:vAlign w:val="center"/>
          </w:tcPr>
          <w:p w14:paraId="3DCC9723">
            <w:pPr>
              <w:autoSpaceDN w:val="0"/>
              <w:spacing w:line="400" w:lineRule="exact"/>
              <w:textAlignment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在全市年度综合绩效考评中，被评为先进单位</w:t>
            </w:r>
          </w:p>
        </w:tc>
      </w:tr>
      <w:tr w14:paraId="06DFF4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382" w:hRule="atLeast"/>
        </w:trPr>
        <w:tc>
          <w:tcPr>
            <w:tcW w:w="1441" w:type="dxa"/>
            <w:gridSpan w:val="2"/>
            <w:vMerge w:val="continue"/>
            <w:vAlign w:val="center"/>
          </w:tcPr>
          <w:p w14:paraId="7ED241A7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 w14:paraId="7EA20906">
            <w:pPr>
              <w:autoSpaceDN w:val="0"/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6B27738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成本指标</w:t>
            </w:r>
          </w:p>
        </w:tc>
        <w:tc>
          <w:tcPr>
            <w:tcW w:w="2709" w:type="dxa"/>
            <w:gridSpan w:val="5"/>
            <w:vAlign w:val="center"/>
          </w:tcPr>
          <w:p w14:paraId="52432B1D">
            <w:pPr>
              <w:autoSpaceDN w:val="0"/>
              <w:spacing w:line="400" w:lineRule="exact"/>
              <w:jc w:val="left"/>
              <w:textAlignment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资金专款专用</w:t>
            </w:r>
          </w:p>
        </w:tc>
        <w:tc>
          <w:tcPr>
            <w:tcW w:w="3121" w:type="dxa"/>
            <w:gridSpan w:val="6"/>
            <w:vAlign w:val="center"/>
          </w:tcPr>
          <w:p w14:paraId="0958A8FB">
            <w:pPr>
              <w:autoSpaceDN w:val="0"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b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财政资金专款专用，无挤占、挪用</w:t>
            </w:r>
          </w:p>
        </w:tc>
      </w:tr>
      <w:tr w14:paraId="769492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441" w:type="dxa"/>
            <w:gridSpan w:val="2"/>
            <w:vMerge w:val="continue"/>
            <w:vAlign w:val="center"/>
          </w:tcPr>
          <w:p w14:paraId="3580E5E2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restart"/>
            <w:vAlign w:val="center"/>
          </w:tcPr>
          <w:p w14:paraId="32F082C5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效益目标</w:t>
            </w:r>
          </w:p>
          <w:p w14:paraId="3441CF77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（预期实现的效益）</w:t>
            </w:r>
          </w:p>
        </w:tc>
        <w:tc>
          <w:tcPr>
            <w:tcW w:w="1417" w:type="dxa"/>
            <w:gridSpan w:val="2"/>
            <w:vAlign w:val="center"/>
          </w:tcPr>
          <w:p w14:paraId="49D2D13F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社会效益</w:t>
            </w:r>
          </w:p>
        </w:tc>
        <w:tc>
          <w:tcPr>
            <w:tcW w:w="2709" w:type="dxa"/>
            <w:gridSpan w:val="5"/>
            <w:vAlign w:val="center"/>
          </w:tcPr>
          <w:p w14:paraId="0F610CE5">
            <w:pPr>
              <w:autoSpaceDN w:val="0"/>
              <w:spacing w:line="400" w:lineRule="exact"/>
              <w:jc w:val="left"/>
              <w:textAlignment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完成本年度一年级招生，六年级毕业及学生转校手续，严格控制了大班额</w:t>
            </w:r>
          </w:p>
        </w:tc>
        <w:tc>
          <w:tcPr>
            <w:tcW w:w="3121" w:type="dxa"/>
            <w:gridSpan w:val="6"/>
            <w:vAlign w:val="center"/>
          </w:tcPr>
          <w:p w14:paraId="5566387F">
            <w:pPr>
              <w:autoSpaceDN w:val="0"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全面完成了任务</w:t>
            </w:r>
          </w:p>
        </w:tc>
      </w:tr>
      <w:tr w14:paraId="263D1A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441" w:type="dxa"/>
            <w:gridSpan w:val="2"/>
            <w:vMerge w:val="continue"/>
            <w:vAlign w:val="center"/>
          </w:tcPr>
          <w:p w14:paraId="4B2CF896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 w14:paraId="2E65CC8F">
            <w:pPr>
              <w:autoSpaceDN w:val="0"/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9D4498D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经济效益</w:t>
            </w:r>
          </w:p>
        </w:tc>
        <w:tc>
          <w:tcPr>
            <w:tcW w:w="2709" w:type="dxa"/>
            <w:gridSpan w:val="5"/>
            <w:vAlign w:val="center"/>
          </w:tcPr>
          <w:p w14:paraId="7AB7FB90">
            <w:pPr>
              <w:autoSpaceDN w:val="0"/>
              <w:spacing w:line="400" w:lineRule="exact"/>
              <w:jc w:val="left"/>
              <w:textAlignment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资金使用率高，得到了有效利用</w:t>
            </w:r>
          </w:p>
        </w:tc>
        <w:tc>
          <w:tcPr>
            <w:tcW w:w="3121" w:type="dxa"/>
            <w:gridSpan w:val="6"/>
            <w:vAlign w:val="center"/>
          </w:tcPr>
          <w:p w14:paraId="74EF1EEC">
            <w:pPr>
              <w:autoSpaceDN w:val="0"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资金合理安排，专款专用</w:t>
            </w:r>
          </w:p>
        </w:tc>
      </w:tr>
      <w:tr w14:paraId="34407D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441" w:type="dxa"/>
            <w:gridSpan w:val="2"/>
            <w:vMerge w:val="continue"/>
            <w:vAlign w:val="center"/>
          </w:tcPr>
          <w:p w14:paraId="5283AF43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 w14:paraId="363A8B01">
            <w:pPr>
              <w:autoSpaceDN w:val="0"/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6D3FB15A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生态效益</w:t>
            </w:r>
          </w:p>
        </w:tc>
        <w:tc>
          <w:tcPr>
            <w:tcW w:w="2709" w:type="dxa"/>
            <w:gridSpan w:val="5"/>
            <w:vAlign w:val="center"/>
          </w:tcPr>
          <w:p w14:paraId="74AEE824">
            <w:pPr>
              <w:autoSpaceDN w:val="0"/>
              <w:spacing w:line="400" w:lineRule="exact"/>
              <w:jc w:val="left"/>
              <w:textAlignment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完善学校各项设施，做好教师培训</w:t>
            </w:r>
          </w:p>
        </w:tc>
        <w:tc>
          <w:tcPr>
            <w:tcW w:w="3121" w:type="dxa"/>
            <w:gridSpan w:val="6"/>
            <w:vAlign w:val="center"/>
          </w:tcPr>
          <w:p w14:paraId="70F0563F">
            <w:pPr>
              <w:autoSpaceDN w:val="0"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改善办学条件，为双减政策的落实，学校特色课程的开展打好了基础</w:t>
            </w:r>
          </w:p>
        </w:tc>
      </w:tr>
      <w:tr w14:paraId="268C20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</w:trPr>
        <w:tc>
          <w:tcPr>
            <w:tcW w:w="1441" w:type="dxa"/>
            <w:gridSpan w:val="2"/>
            <w:vMerge w:val="continue"/>
            <w:vAlign w:val="center"/>
          </w:tcPr>
          <w:p w14:paraId="3C6C34F8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49" w:type="dxa"/>
            <w:gridSpan w:val="3"/>
            <w:vMerge w:val="continue"/>
            <w:vAlign w:val="center"/>
          </w:tcPr>
          <w:p w14:paraId="1057A44D">
            <w:pPr>
              <w:autoSpaceDN w:val="0"/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93AEDA1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社会公众或服务对象满意度</w:t>
            </w:r>
          </w:p>
        </w:tc>
        <w:tc>
          <w:tcPr>
            <w:tcW w:w="2709" w:type="dxa"/>
            <w:gridSpan w:val="5"/>
            <w:vAlign w:val="center"/>
          </w:tcPr>
          <w:p w14:paraId="3DFC95ED">
            <w:pPr>
              <w:autoSpaceDN w:val="0"/>
              <w:spacing w:line="400" w:lineRule="exact"/>
              <w:jc w:val="left"/>
              <w:textAlignment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公众满意度高</w:t>
            </w:r>
          </w:p>
        </w:tc>
        <w:tc>
          <w:tcPr>
            <w:tcW w:w="3121" w:type="dxa"/>
            <w:gridSpan w:val="6"/>
            <w:vAlign w:val="center"/>
          </w:tcPr>
          <w:p w14:paraId="7F0D4827">
            <w:pPr>
              <w:autoSpaceDN w:val="0"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仿宋_GB2312"/>
                <w:color w:val="000000"/>
                <w:szCs w:val="21"/>
              </w:rPr>
              <w:t>群众对我校满意度高；学校的特色课程和特色活动得到了家长的认可和点赞</w:t>
            </w:r>
          </w:p>
        </w:tc>
      </w:tr>
      <w:tr w14:paraId="4DF02B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2990" w:type="dxa"/>
            <w:gridSpan w:val="5"/>
            <w:vAlign w:val="center"/>
          </w:tcPr>
          <w:p w14:paraId="30E04D4C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绩效自评综合得分</w:t>
            </w:r>
          </w:p>
        </w:tc>
        <w:tc>
          <w:tcPr>
            <w:tcW w:w="7247" w:type="dxa"/>
            <w:gridSpan w:val="13"/>
            <w:vAlign w:val="center"/>
          </w:tcPr>
          <w:p w14:paraId="2655BF2C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0EC6D6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2990" w:type="dxa"/>
            <w:gridSpan w:val="5"/>
            <w:vAlign w:val="center"/>
          </w:tcPr>
          <w:p w14:paraId="6EE69D2C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评价等次</w:t>
            </w:r>
          </w:p>
        </w:tc>
        <w:tc>
          <w:tcPr>
            <w:tcW w:w="7247" w:type="dxa"/>
            <w:gridSpan w:val="13"/>
            <w:vAlign w:val="center"/>
          </w:tcPr>
          <w:p w14:paraId="5EBF41F9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00BC86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0237" w:type="dxa"/>
            <w:gridSpan w:val="18"/>
            <w:vAlign w:val="center"/>
          </w:tcPr>
          <w:p w14:paraId="3EFA7298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8"/>
                <w:szCs w:val="28"/>
              </w:rPr>
              <w:t>四、评价人员</w:t>
            </w:r>
          </w:p>
        </w:tc>
      </w:tr>
      <w:tr w14:paraId="3DA249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atLeast"/>
        </w:trPr>
        <w:tc>
          <w:tcPr>
            <w:tcW w:w="1918" w:type="dxa"/>
            <w:gridSpan w:val="3"/>
            <w:vAlign w:val="center"/>
          </w:tcPr>
          <w:p w14:paraId="488FC64C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  名</w:t>
            </w:r>
          </w:p>
        </w:tc>
        <w:tc>
          <w:tcPr>
            <w:tcW w:w="3799" w:type="dxa"/>
            <w:gridSpan w:val="6"/>
            <w:vAlign w:val="center"/>
          </w:tcPr>
          <w:p w14:paraId="0AA2F000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职务/职称</w:t>
            </w:r>
          </w:p>
        </w:tc>
        <w:tc>
          <w:tcPr>
            <w:tcW w:w="2799" w:type="dxa"/>
            <w:gridSpan w:val="5"/>
            <w:vAlign w:val="center"/>
          </w:tcPr>
          <w:p w14:paraId="34EF4028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  位</w:t>
            </w:r>
          </w:p>
        </w:tc>
        <w:tc>
          <w:tcPr>
            <w:tcW w:w="1721" w:type="dxa"/>
            <w:gridSpan w:val="4"/>
            <w:vAlign w:val="center"/>
          </w:tcPr>
          <w:p w14:paraId="18EEB4F1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签  字</w:t>
            </w:r>
          </w:p>
        </w:tc>
      </w:tr>
      <w:tr w14:paraId="5D48E0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918" w:type="dxa"/>
            <w:gridSpan w:val="3"/>
            <w:vAlign w:val="center"/>
          </w:tcPr>
          <w:p w14:paraId="678530AC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卢煌</w:t>
            </w:r>
          </w:p>
        </w:tc>
        <w:tc>
          <w:tcPr>
            <w:tcW w:w="3799" w:type="dxa"/>
            <w:gridSpan w:val="6"/>
            <w:vAlign w:val="center"/>
          </w:tcPr>
          <w:p w14:paraId="547BD229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校长</w:t>
            </w:r>
          </w:p>
        </w:tc>
        <w:tc>
          <w:tcPr>
            <w:tcW w:w="2799" w:type="dxa"/>
            <w:gridSpan w:val="5"/>
            <w:vAlign w:val="center"/>
          </w:tcPr>
          <w:p w14:paraId="019014F5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临湘市第九完全小学</w:t>
            </w:r>
          </w:p>
        </w:tc>
        <w:tc>
          <w:tcPr>
            <w:tcW w:w="1721" w:type="dxa"/>
            <w:gridSpan w:val="4"/>
            <w:vAlign w:val="center"/>
          </w:tcPr>
          <w:p w14:paraId="5EBE76B5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065AF0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918" w:type="dxa"/>
            <w:gridSpan w:val="3"/>
            <w:vAlign w:val="center"/>
          </w:tcPr>
          <w:p w14:paraId="00B1B528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孔维</w:t>
            </w:r>
          </w:p>
        </w:tc>
        <w:tc>
          <w:tcPr>
            <w:tcW w:w="3799" w:type="dxa"/>
            <w:gridSpan w:val="6"/>
            <w:vAlign w:val="center"/>
          </w:tcPr>
          <w:p w14:paraId="54C4E588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副校长</w:t>
            </w:r>
          </w:p>
        </w:tc>
        <w:tc>
          <w:tcPr>
            <w:tcW w:w="2799" w:type="dxa"/>
            <w:gridSpan w:val="5"/>
            <w:vAlign w:val="center"/>
          </w:tcPr>
          <w:p w14:paraId="4A7A5A40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临湘市第九完全小学</w:t>
            </w:r>
          </w:p>
        </w:tc>
        <w:tc>
          <w:tcPr>
            <w:tcW w:w="1721" w:type="dxa"/>
            <w:gridSpan w:val="4"/>
            <w:vAlign w:val="center"/>
          </w:tcPr>
          <w:p w14:paraId="3681675A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06B36B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918" w:type="dxa"/>
            <w:gridSpan w:val="3"/>
            <w:vAlign w:val="center"/>
          </w:tcPr>
          <w:p w14:paraId="3BEA43CA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邓彪</w:t>
            </w:r>
          </w:p>
        </w:tc>
        <w:tc>
          <w:tcPr>
            <w:tcW w:w="3799" w:type="dxa"/>
            <w:gridSpan w:val="6"/>
            <w:vAlign w:val="center"/>
          </w:tcPr>
          <w:p w14:paraId="09DF0CD1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副校长</w:t>
            </w:r>
          </w:p>
        </w:tc>
        <w:tc>
          <w:tcPr>
            <w:tcW w:w="2799" w:type="dxa"/>
            <w:gridSpan w:val="5"/>
            <w:vAlign w:val="center"/>
          </w:tcPr>
          <w:p w14:paraId="57275CA0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临湘市第九完全小学</w:t>
            </w:r>
          </w:p>
        </w:tc>
        <w:tc>
          <w:tcPr>
            <w:tcW w:w="1721" w:type="dxa"/>
            <w:gridSpan w:val="4"/>
            <w:vAlign w:val="center"/>
          </w:tcPr>
          <w:p w14:paraId="099A44F1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0BF99E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</w:trPr>
        <w:tc>
          <w:tcPr>
            <w:tcW w:w="1918" w:type="dxa"/>
            <w:gridSpan w:val="3"/>
            <w:vAlign w:val="center"/>
          </w:tcPr>
          <w:p w14:paraId="47BB5352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钟丽玉</w:t>
            </w:r>
          </w:p>
        </w:tc>
        <w:tc>
          <w:tcPr>
            <w:tcW w:w="3799" w:type="dxa"/>
            <w:gridSpan w:val="6"/>
            <w:vAlign w:val="center"/>
          </w:tcPr>
          <w:p w14:paraId="75E6C670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会计</w:t>
            </w:r>
          </w:p>
        </w:tc>
        <w:tc>
          <w:tcPr>
            <w:tcW w:w="2799" w:type="dxa"/>
            <w:gridSpan w:val="5"/>
            <w:vAlign w:val="center"/>
          </w:tcPr>
          <w:p w14:paraId="7BC38703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临湘市第九完全小学</w:t>
            </w:r>
          </w:p>
        </w:tc>
        <w:tc>
          <w:tcPr>
            <w:tcW w:w="1721" w:type="dxa"/>
            <w:gridSpan w:val="4"/>
            <w:vAlign w:val="center"/>
          </w:tcPr>
          <w:p w14:paraId="52D79C1B"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37416A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327" w:hRule="atLeast"/>
        </w:trPr>
        <w:tc>
          <w:tcPr>
            <w:tcW w:w="10237" w:type="dxa"/>
            <w:gridSpan w:val="18"/>
            <w:vAlign w:val="center"/>
          </w:tcPr>
          <w:p w14:paraId="1D75D988">
            <w:p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评价组组长（签字）：</w:t>
            </w:r>
          </w:p>
          <w:p w14:paraId="4148B005">
            <w:p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0472CAA2">
            <w:p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45B0064E">
            <w:p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06317FD2">
            <w:p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                                     年    月    日</w:t>
            </w:r>
          </w:p>
        </w:tc>
      </w:tr>
      <w:tr w14:paraId="484CFF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484" w:hRule="atLeast"/>
        </w:trPr>
        <w:tc>
          <w:tcPr>
            <w:tcW w:w="10237" w:type="dxa"/>
            <w:gridSpan w:val="18"/>
            <w:vAlign w:val="center"/>
          </w:tcPr>
          <w:p w14:paraId="01495D58">
            <w:p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部门（单位）意见：</w:t>
            </w:r>
          </w:p>
          <w:p w14:paraId="5F375BEC">
            <w:p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0CF69D2D">
            <w:p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449E81D8">
            <w:p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35AF8AF8">
            <w:p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         部门（单位）负责人（签章）：</w:t>
            </w:r>
          </w:p>
          <w:p w14:paraId="1D94DE05">
            <w:p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                                     年    月    日</w:t>
            </w:r>
          </w:p>
        </w:tc>
      </w:tr>
      <w:tr w14:paraId="2C8EA3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766" w:hRule="atLeast"/>
        </w:trPr>
        <w:tc>
          <w:tcPr>
            <w:tcW w:w="10237" w:type="dxa"/>
            <w:gridSpan w:val="18"/>
            <w:vAlign w:val="center"/>
          </w:tcPr>
          <w:p w14:paraId="20C3729C">
            <w:pPr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财政部门归口业务科室意见：</w:t>
            </w:r>
          </w:p>
          <w:p w14:paraId="0CA9363D">
            <w:pPr>
              <w:spacing w:line="440" w:lineRule="exact"/>
              <w:rPr>
                <w:rFonts w:eastAsia="仿宋_GB2312"/>
                <w:sz w:val="24"/>
              </w:rPr>
            </w:pPr>
          </w:p>
          <w:p w14:paraId="6AB6DE5D">
            <w:pPr>
              <w:spacing w:line="440" w:lineRule="exact"/>
              <w:rPr>
                <w:rFonts w:eastAsia="仿宋_GB2312"/>
                <w:sz w:val="24"/>
              </w:rPr>
            </w:pPr>
          </w:p>
          <w:p w14:paraId="2334EC86">
            <w:pPr>
              <w:spacing w:line="440" w:lineRule="exact"/>
              <w:rPr>
                <w:rFonts w:eastAsia="仿宋_GB2312"/>
                <w:sz w:val="24"/>
              </w:rPr>
            </w:pPr>
          </w:p>
          <w:p w14:paraId="06009DA6">
            <w:pPr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财政部门归口业务科室负责人（签章）：</w:t>
            </w:r>
          </w:p>
          <w:p w14:paraId="60E7990B">
            <w:p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                            年    月   日</w:t>
            </w:r>
          </w:p>
        </w:tc>
      </w:tr>
    </w:tbl>
    <w:p w14:paraId="24403EDA">
      <w:pPr>
        <w:rPr>
          <w:rFonts w:eastAsia="仿宋_GB2312" w:cs="仿宋_GB2312"/>
          <w:bCs/>
          <w:sz w:val="28"/>
          <w:szCs w:val="28"/>
        </w:rPr>
      </w:pPr>
      <w:r>
        <w:rPr>
          <w:rFonts w:hint="eastAsia" w:eastAsia="仿宋_GB2312" w:cs="仿宋_GB2312"/>
          <w:bCs/>
          <w:sz w:val="28"/>
          <w:szCs w:val="28"/>
        </w:rPr>
        <w:t>填报人（签名）： 钟丽玉                         联系电话：13327208032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2"/>
      </w:tblGrid>
      <w:tr w14:paraId="7B291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8" w:hRule="atLeast"/>
        </w:trPr>
        <w:tc>
          <w:tcPr>
            <w:tcW w:w="10422" w:type="dxa"/>
          </w:tcPr>
          <w:p w14:paraId="62E9D760">
            <w:pPr>
              <w:jc w:val="center"/>
              <w:rPr>
                <w:rFonts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五、评价报告综述（文字部分）</w:t>
            </w:r>
          </w:p>
          <w:p w14:paraId="3B4F7BC3">
            <w:pPr>
              <w:spacing w:line="440" w:lineRule="exact"/>
              <w:ind w:firstLine="630" w:firstLineChars="200"/>
              <w:rPr>
                <w:rFonts w:eastAsia="仿宋_GB2312"/>
                <w:sz w:val="32"/>
                <w:szCs w:val="32"/>
              </w:rPr>
            </w:pPr>
          </w:p>
          <w:p w14:paraId="56395450">
            <w:pPr>
              <w:spacing w:line="400" w:lineRule="exact"/>
              <w:ind w:firstLine="550" w:firstLineChars="200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一、部门（单位）概况</w:t>
            </w:r>
          </w:p>
          <w:p w14:paraId="10864AF1">
            <w:pPr>
              <w:spacing w:line="400" w:lineRule="exact"/>
              <w:ind w:firstLine="550" w:firstLineChars="200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临湘市第九完全小学只设置了小学一个单位，无附属幼儿园及教学点。主要职责是实施小学义务教育，促进基础教育发展，负责小学学历教育（相关社会服务）。学校内设教导处、政教处、总务处、办公室、党建、工会，实有人数 71人。</w:t>
            </w:r>
          </w:p>
          <w:p w14:paraId="5CF18F81">
            <w:pPr>
              <w:spacing w:line="400" w:lineRule="exact"/>
              <w:ind w:firstLine="550" w:firstLineChars="200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2</w:t>
            </w:r>
            <w:r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  <w:t>02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3年度截止到1</w:t>
            </w:r>
            <w:r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月支出合计1159.87万元，基本支出1159.87万元，其中人员支出955.80万元，公用支出204.07万元。</w:t>
            </w:r>
          </w:p>
          <w:p w14:paraId="37D630CC">
            <w:pPr>
              <w:spacing w:line="400" w:lineRule="exact"/>
              <w:ind w:firstLine="550" w:firstLineChars="200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二、部门（单位）整体支出管理及使用情况</w:t>
            </w:r>
          </w:p>
          <w:p w14:paraId="6356134A">
            <w:pPr>
              <w:spacing w:line="400" w:lineRule="exact"/>
              <w:ind w:firstLine="550" w:firstLineChars="200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资金使用规范，注重绩效，支出审批程序严格，厉行节约，支出费用合理，确保了专款专用，最大限度的提高资金的使用效益。严格按照预算编制控制人员经费的使用。严格控制公用支出，所有公用支出都按照先计划再审批最后采购的原则进行。截止到1</w:t>
            </w:r>
            <w:r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月，我校三公经费合计0万元，严格按照要求厉行节约。</w:t>
            </w:r>
          </w:p>
          <w:p w14:paraId="1A38A9D8">
            <w:pPr>
              <w:spacing w:line="400" w:lineRule="exact"/>
              <w:ind w:firstLine="550" w:firstLineChars="200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三、部门（单位）专项组织实施情况</w:t>
            </w:r>
          </w:p>
          <w:p w14:paraId="3B36A510">
            <w:pPr>
              <w:spacing w:line="400" w:lineRule="exact"/>
              <w:ind w:firstLine="550" w:firstLineChars="200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为加强单位资金使用效率，落实好财务管理制度，我校制定了内控管理制度、财务管理制度，严格把控资金使用。严格按照相关会计制度进行会计核算和财务处理，做到财务处理及时、会计核算规范。专项资金纳入国库集中支付管理，单位严把审批关，杜绝了弄虚作假、截留、挤占、挪用专项资金的情况发生。</w:t>
            </w:r>
          </w:p>
          <w:p w14:paraId="6AB4472E">
            <w:pPr>
              <w:spacing w:line="400" w:lineRule="exact"/>
              <w:ind w:firstLine="550" w:firstLineChars="200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四、部门（单位）整体支出绩效情况</w:t>
            </w:r>
          </w:p>
          <w:p w14:paraId="64ED3F39">
            <w:pPr>
              <w:spacing w:line="400" w:lineRule="exact"/>
              <w:ind w:firstLine="550" w:firstLineChars="200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1、单位整体支出情况分析：2023年，本部门整体支出1159.87万元，其中：基本支出1159.87万元，占全年支出的100%，其中人员经费955.80万元，占全年支出的82.41% ，日常公用经费204.07万元，占全年支出的17.59%。</w:t>
            </w:r>
          </w:p>
          <w:p w14:paraId="716D16BD">
            <w:pPr>
              <w:spacing w:line="400" w:lineRule="exact"/>
              <w:ind w:firstLine="550" w:firstLineChars="200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2、“三公”经费支出情况：2023年，“三公”经费完成0元</w:t>
            </w:r>
          </w:p>
          <w:p w14:paraId="4354D268">
            <w:pPr>
              <w:spacing w:line="400" w:lineRule="exact"/>
              <w:ind w:firstLine="550" w:firstLineChars="200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3、固定资产管理情况分析：按照厉行节约，物尽其用的原则。本单位资产由专人管理，统一核算，对每件固定资产使用明确保管职责，责任到人。</w:t>
            </w:r>
          </w:p>
          <w:p w14:paraId="450A5961">
            <w:pPr>
              <w:spacing w:line="400" w:lineRule="exact"/>
              <w:ind w:firstLine="550" w:firstLineChars="200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五、存在的主要问。</w:t>
            </w:r>
          </w:p>
          <w:p w14:paraId="6F1B3A84">
            <w:pPr>
              <w:spacing w:line="400" w:lineRule="exact"/>
              <w:ind w:firstLine="550" w:firstLineChars="200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财政资金的使用方面，我们需要严格把关。</w:t>
            </w:r>
          </w:p>
          <w:p w14:paraId="10BFA49C">
            <w:pPr>
              <w:spacing w:line="400" w:lineRule="exact"/>
              <w:ind w:firstLine="550" w:firstLineChars="200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六、改进措施和有关建议</w:t>
            </w:r>
          </w:p>
          <w:p w14:paraId="6B10197F">
            <w:pPr>
              <w:adjustRightInd w:val="0"/>
              <w:snapToGrid w:val="0"/>
              <w:ind w:firstLine="550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一、加强学习。加强相关人员业务学习</w:t>
            </w:r>
          </w:p>
          <w:p w14:paraId="10E4CA2A">
            <w:pPr>
              <w:adjustRightInd w:val="0"/>
              <w:snapToGrid w:val="0"/>
              <w:ind w:firstLine="550"/>
              <w:rPr>
                <w:rFonts w:eastAsia="楷体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二、严格财务审核。</w:t>
            </w:r>
          </w:p>
        </w:tc>
      </w:tr>
    </w:tbl>
    <w:p w14:paraId="2DBA0F6D">
      <w:pPr>
        <w:spacing w:line="348" w:lineRule="auto"/>
        <w:rPr>
          <w:rFonts w:eastAsia="仿宋_GB2312"/>
          <w:bCs/>
          <w:sz w:val="32"/>
          <w:szCs w:val="32"/>
        </w:rPr>
      </w:pPr>
    </w:p>
    <w:sectPr>
      <w:footerReference r:id="rId4" w:type="default"/>
      <w:pgSz w:w="11906" w:h="16838"/>
      <w:pgMar w:top="1587" w:right="850" w:bottom="1587" w:left="850" w:header="851" w:footer="850" w:gutter="0"/>
      <w:pgNumType w:fmt="numberInDash" w:start="8"/>
      <w:cols w:space="720" w:num="1"/>
      <w:docGrid w:type="linesAndChars" w:linePitch="602" w:charSpace="-120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286C78">
    <w:pPr>
      <w:pStyle w:val="6"/>
      <w:framePr w:wrap="around" w:vAnchor="text" w:hAnchor="margin" w:xAlign="outside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- 15 -</w:t>
    </w:r>
    <w:r>
      <w:fldChar w:fldCharType="end"/>
    </w:r>
  </w:p>
  <w:p w14:paraId="021B90D7"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F8CDFF"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F55736"/>
    <w:multiLevelType w:val="multilevel"/>
    <w:tmpl w:val="1EF5573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3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wMzBlNzBhNTQ3OTI0MjFkYTFjM2ViZWY3NjkxM2YifQ=="/>
  </w:docVars>
  <w:rsids>
    <w:rsidRoot w:val="00172A27"/>
    <w:rsid w:val="00045421"/>
    <w:rsid w:val="0006777D"/>
    <w:rsid w:val="000F2B2A"/>
    <w:rsid w:val="00172A27"/>
    <w:rsid w:val="002520FD"/>
    <w:rsid w:val="00271121"/>
    <w:rsid w:val="00295D54"/>
    <w:rsid w:val="002968B2"/>
    <w:rsid w:val="002B1C7F"/>
    <w:rsid w:val="002B6CB2"/>
    <w:rsid w:val="003002CB"/>
    <w:rsid w:val="00300C70"/>
    <w:rsid w:val="00322841"/>
    <w:rsid w:val="00326EE7"/>
    <w:rsid w:val="003A270F"/>
    <w:rsid w:val="0040780D"/>
    <w:rsid w:val="004220DB"/>
    <w:rsid w:val="0048758E"/>
    <w:rsid w:val="004A15C5"/>
    <w:rsid w:val="004C16E6"/>
    <w:rsid w:val="004C25E3"/>
    <w:rsid w:val="00543431"/>
    <w:rsid w:val="005801DD"/>
    <w:rsid w:val="005C0BBD"/>
    <w:rsid w:val="005D11AC"/>
    <w:rsid w:val="005E1F21"/>
    <w:rsid w:val="005E730A"/>
    <w:rsid w:val="00603786"/>
    <w:rsid w:val="00640434"/>
    <w:rsid w:val="00651D29"/>
    <w:rsid w:val="006D495F"/>
    <w:rsid w:val="006D53BF"/>
    <w:rsid w:val="006D6C7C"/>
    <w:rsid w:val="006E038A"/>
    <w:rsid w:val="00721627"/>
    <w:rsid w:val="00742BB1"/>
    <w:rsid w:val="007577BB"/>
    <w:rsid w:val="0076773D"/>
    <w:rsid w:val="00777152"/>
    <w:rsid w:val="007A70FE"/>
    <w:rsid w:val="007C4FEB"/>
    <w:rsid w:val="007C63EC"/>
    <w:rsid w:val="00846C1B"/>
    <w:rsid w:val="0085583B"/>
    <w:rsid w:val="008D47D7"/>
    <w:rsid w:val="008E4906"/>
    <w:rsid w:val="00910513"/>
    <w:rsid w:val="00985920"/>
    <w:rsid w:val="009C4A76"/>
    <w:rsid w:val="009F1DFA"/>
    <w:rsid w:val="009F3071"/>
    <w:rsid w:val="009F49B4"/>
    <w:rsid w:val="00A27EC0"/>
    <w:rsid w:val="00A729E7"/>
    <w:rsid w:val="00AA1A46"/>
    <w:rsid w:val="00AC0617"/>
    <w:rsid w:val="00AF15E6"/>
    <w:rsid w:val="00B621BE"/>
    <w:rsid w:val="00BA152B"/>
    <w:rsid w:val="00C0506E"/>
    <w:rsid w:val="00C17088"/>
    <w:rsid w:val="00C21C90"/>
    <w:rsid w:val="00C26B5D"/>
    <w:rsid w:val="00C26E13"/>
    <w:rsid w:val="00C71A3E"/>
    <w:rsid w:val="00C96C39"/>
    <w:rsid w:val="00CD7E52"/>
    <w:rsid w:val="00CF12CA"/>
    <w:rsid w:val="00D0498A"/>
    <w:rsid w:val="00D22E7A"/>
    <w:rsid w:val="00D35F9C"/>
    <w:rsid w:val="00D37D82"/>
    <w:rsid w:val="00D73600"/>
    <w:rsid w:val="00D81FAF"/>
    <w:rsid w:val="00DC2B3F"/>
    <w:rsid w:val="00DD5C3C"/>
    <w:rsid w:val="00E5180C"/>
    <w:rsid w:val="00E92B84"/>
    <w:rsid w:val="00E95B1E"/>
    <w:rsid w:val="00E95DD4"/>
    <w:rsid w:val="00EF7832"/>
    <w:rsid w:val="00F22676"/>
    <w:rsid w:val="00F44396"/>
    <w:rsid w:val="00F57930"/>
    <w:rsid w:val="00F61BC9"/>
    <w:rsid w:val="00F94324"/>
    <w:rsid w:val="00FF5861"/>
    <w:rsid w:val="0461009C"/>
    <w:rsid w:val="04E04A7C"/>
    <w:rsid w:val="06B4699D"/>
    <w:rsid w:val="109B04C7"/>
    <w:rsid w:val="1362073E"/>
    <w:rsid w:val="17C93012"/>
    <w:rsid w:val="198A5EA8"/>
    <w:rsid w:val="20011915"/>
    <w:rsid w:val="2333767D"/>
    <w:rsid w:val="2E7668A1"/>
    <w:rsid w:val="2EB55486"/>
    <w:rsid w:val="328A15FF"/>
    <w:rsid w:val="32B07523"/>
    <w:rsid w:val="37F07B57"/>
    <w:rsid w:val="395625B1"/>
    <w:rsid w:val="3A6309AC"/>
    <w:rsid w:val="45B914F0"/>
    <w:rsid w:val="5BD51F49"/>
    <w:rsid w:val="602A18D7"/>
    <w:rsid w:val="67D049DE"/>
    <w:rsid w:val="69E75352"/>
    <w:rsid w:val="71725BB0"/>
    <w:rsid w:val="71C47511"/>
    <w:rsid w:val="7BE10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360" w:lineRule="auto"/>
      <w:ind w:firstLine="720" w:firstLineChars="200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11"/>
    <w:qFormat/>
    <w:uiPriority w:val="0"/>
    <w:pPr>
      <w:keepNext/>
      <w:keepLines/>
      <w:spacing w:line="360" w:lineRule="auto"/>
      <w:outlineLvl w:val="2"/>
    </w:pPr>
    <w:rPr>
      <w:rFonts w:eastAsia="楷体_GB2312"/>
      <w:b/>
      <w:kern w:val="0"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 2"/>
    <w:basedOn w:val="1"/>
    <w:uiPriority w:val="0"/>
    <w:pPr>
      <w:ind w:firstLine="588" w:firstLineChars="200"/>
    </w:pPr>
    <w:rPr>
      <w:rFonts w:ascii="仿宋_GB2312" w:eastAsia="仿宋_GB2312"/>
      <w:sz w:val="32"/>
    </w:rPr>
  </w:style>
  <w:style w:type="paragraph" w:styleId="5">
    <w:name w:val="Balloon Text"/>
    <w:basedOn w:val="1"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黑体"/>
      <w:snapToGrid w:val="0"/>
      <w:kern w:val="0"/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10">
    <w:name w:val="page number"/>
    <w:qFormat/>
    <w:uiPriority w:val="0"/>
  </w:style>
  <w:style w:type="character" w:customStyle="1" w:styleId="11">
    <w:name w:val="标题 3 Char"/>
    <w:link w:val="3"/>
    <w:qFormat/>
    <w:uiPriority w:val="0"/>
    <w:rPr>
      <w:rFonts w:ascii="Times New Roman" w:hAnsi="Times New Roman" w:eastAsia="楷体_GB2312"/>
      <w:b/>
      <w:sz w:val="32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7</Pages>
  <Words>3095</Words>
  <Characters>3280</Characters>
  <Lines>7</Lines>
  <Paragraphs>8</Paragraphs>
  <TotalTime>3</TotalTime>
  <ScaleCrop>false</ScaleCrop>
  <LinksUpToDate>false</LinksUpToDate>
  <CharactersWithSpaces>3640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2024-04-15T03:34:00Z</dcterms:created>
  <dc:creator>史莉君</dc:creator>
  <cp:lastModifiedBy>Administrator</cp:lastModifiedBy>
  <cp:lastPrinted>2024-03-28T05:28:00Z</cp:lastPrinted>
  <dcterms:modified xsi:type="dcterms:W3CDTF">2024-09-26T06:25:36Z</dcterms:modified>
  <dc:title>浙江省财政支出项目绩效评价报告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5FEE9ADEDBD14DDFB4F1E4F328DB940B_13</vt:lpwstr>
  </property>
</Properties>
</file>